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4C7C" w14:textId="6B696C7A" w:rsidR="008E21D2" w:rsidRPr="00987A9B" w:rsidRDefault="00987A9B">
      <w:pPr>
        <w:rPr>
          <w:rFonts w:ascii="Californian FB" w:hAnsi="Californian FB"/>
        </w:rPr>
      </w:pPr>
      <w:r w:rsidRPr="00987A9B">
        <w:rPr>
          <w:rFonts w:ascii="Californian FB" w:hAnsi="Californian FB"/>
        </w:rPr>
        <w:t>Hygien policy</w:t>
      </w:r>
      <w:r w:rsidR="008E21D2" w:rsidRPr="00987A9B">
        <w:rPr>
          <w:rFonts w:ascii="Californian FB" w:hAnsi="Californian FB"/>
        </w:rPr>
        <w:t xml:space="preserve"> DS 2451–10 SV :2014</w:t>
      </w:r>
    </w:p>
    <w:p w14:paraId="6A4F55D6" w14:textId="3C991616" w:rsidR="008E21D2" w:rsidRPr="00987A9B" w:rsidRDefault="008E21D2">
      <w:pPr>
        <w:rPr>
          <w:rFonts w:ascii="Californian FB" w:hAnsi="Californian FB"/>
        </w:rPr>
      </w:pPr>
      <w:r w:rsidRPr="00987A9B">
        <w:rPr>
          <w:rFonts w:ascii="Californian FB" w:hAnsi="Californian FB"/>
        </w:rPr>
        <w:t xml:space="preserve">DS </w:t>
      </w:r>
      <w:r w:rsidR="00987A9B" w:rsidRPr="00987A9B">
        <w:rPr>
          <w:rFonts w:ascii="Californian FB" w:hAnsi="Californian FB"/>
        </w:rPr>
        <w:t>2451–10</w:t>
      </w:r>
      <w:r w:rsidRPr="00987A9B">
        <w:rPr>
          <w:rFonts w:ascii="Californian FB" w:hAnsi="Californian FB"/>
        </w:rPr>
        <w:t xml:space="preserve"> är en standard som beskriver krav på städning för att förebygga infektioner som har blivit framtagen utav vetenskapliga bevis eller erfarenheter från specialister inom områdena städ och infektionsförebyggande åtgärder inom Hälso- och sjukvården. </w:t>
      </w:r>
    </w:p>
    <w:p w14:paraId="23EFEC9F" w14:textId="21A347F8" w:rsidR="008E21D2" w:rsidRPr="00987A9B" w:rsidRDefault="008E21D2">
      <w:pPr>
        <w:rPr>
          <w:rFonts w:ascii="Californian FB" w:hAnsi="Californian FB"/>
        </w:rPr>
      </w:pPr>
      <w:r w:rsidRPr="00987A9B">
        <w:rPr>
          <w:rFonts w:ascii="Californian FB" w:hAnsi="Californian FB"/>
        </w:rPr>
        <w:t>Standarden kan användas i ett antal relaterade områden exempelvis laboratorier, daghem</w:t>
      </w:r>
      <w:r w:rsidR="001B4041" w:rsidRPr="00987A9B">
        <w:rPr>
          <w:rFonts w:ascii="Californian FB" w:hAnsi="Californian FB"/>
        </w:rPr>
        <w:t>, skolor</w:t>
      </w:r>
      <w:r w:rsidRPr="00987A9B">
        <w:rPr>
          <w:rFonts w:ascii="Californian FB" w:hAnsi="Californian FB"/>
        </w:rPr>
        <w:t xml:space="preserve"> och </w:t>
      </w:r>
      <w:r w:rsidR="001B4041" w:rsidRPr="00987A9B">
        <w:rPr>
          <w:rFonts w:ascii="Californian FB" w:hAnsi="Californian FB"/>
        </w:rPr>
        <w:t xml:space="preserve">vårdsektorn. </w:t>
      </w:r>
    </w:p>
    <w:p w14:paraId="2FB85C98" w14:textId="77427940" w:rsidR="00143AC3" w:rsidRPr="00987A9B" w:rsidRDefault="001B4041">
      <w:pPr>
        <w:rPr>
          <w:rFonts w:ascii="Californian FB" w:hAnsi="Californian FB"/>
        </w:rPr>
      </w:pPr>
      <w:r w:rsidRPr="00987A9B">
        <w:rPr>
          <w:rFonts w:ascii="Californian FB" w:hAnsi="Californian FB"/>
        </w:rPr>
        <w:t xml:space="preserve">För att standard ska användas måste det finnas en plan som ska fast ställas enligt avtal mellan kund och LEDEB. </w:t>
      </w:r>
    </w:p>
    <w:p w14:paraId="1B7EC638" w14:textId="6BFA9AA5" w:rsidR="00143AC3" w:rsidRPr="00987A9B" w:rsidRDefault="00143AC3" w:rsidP="00143AC3">
      <w:pPr>
        <w:rPr>
          <w:rFonts w:ascii="Californian FB" w:hAnsi="Californian FB"/>
        </w:rPr>
      </w:pPr>
      <w:r w:rsidRPr="00987A9B">
        <w:rPr>
          <w:rFonts w:ascii="Californian FB" w:hAnsi="Californian FB"/>
        </w:rPr>
        <w:t>Man måste uppfylla tre områden</w:t>
      </w:r>
    </w:p>
    <w:p w14:paraId="080B955F" w14:textId="04624289" w:rsidR="00143AC3" w:rsidRPr="00987A9B" w:rsidRDefault="00143AC3" w:rsidP="00143AC3">
      <w:pPr>
        <w:pStyle w:val="Liststycke"/>
        <w:numPr>
          <w:ilvl w:val="0"/>
          <w:numId w:val="2"/>
        </w:numPr>
        <w:rPr>
          <w:rFonts w:ascii="Californian FB" w:hAnsi="Californian FB"/>
        </w:rPr>
      </w:pPr>
      <w:r w:rsidRPr="00987A9B">
        <w:rPr>
          <w:rFonts w:ascii="Californian FB" w:hAnsi="Californian FB"/>
        </w:rPr>
        <w:t>Städningen måste uppfylla kraven för kvaliteten på det arbete som utförs inom ramen för INSTA 800.</w:t>
      </w:r>
    </w:p>
    <w:p w14:paraId="489F2BE1" w14:textId="60CF69CD" w:rsidR="00143AC3" w:rsidRPr="00987A9B" w:rsidRDefault="00143AC3" w:rsidP="00143AC3">
      <w:pPr>
        <w:pStyle w:val="Liststycke"/>
        <w:numPr>
          <w:ilvl w:val="0"/>
          <w:numId w:val="2"/>
        </w:numPr>
        <w:rPr>
          <w:rFonts w:ascii="Californian FB" w:hAnsi="Californian FB"/>
        </w:rPr>
      </w:pPr>
      <w:r w:rsidRPr="00987A9B">
        <w:rPr>
          <w:rFonts w:ascii="Californian FB" w:hAnsi="Californian FB"/>
        </w:rPr>
        <w:t xml:space="preserve">Städningen måste utföras tillräckligt ofta för lokaler och inventarier ska uppfattas som rena. </w:t>
      </w:r>
    </w:p>
    <w:p w14:paraId="101ADA9B" w14:textId="4C0D3AF9" w:rsidR="00143AC3" w:rsidRPr="00987A9B" w:rsidRDefault="00143AC3" w:rsidP="00143AC3">
      <w:pPr>
        <w:pStyle w:val="Liststycke"/>
        <w:numPr>
          <w:ilvl w:val="0"/>
          <w:numId w:val="2"/>
        </w:numPr>
        <w:rPr>
          <w:rFonts w:ascii="Californian FB" w:hAnsi="Californian FB"/>
        </w:rPr>
      </w:pPr>
      <w:r w:rsidRPr="00987A9B">
        <w:rPr>
          <w:rFonts w:ascii="Californian FB" w:hAnsi="Californian FB"/>
        </w:rPr>
        <w:t xml:space="preserve">Planen måste ta hänsyn till oförutsedda kontamineringar av lokaler och inventarier om det finns risk för smitt spridning av dessa föroreningar eller om de av annan anledning uppfattas som oönskade. </w:t>
      </w:r>
    </w:p>
    <w:p w14:paraId="4D24DC40" w14:textId="1A224EA1" w:rsidR="00143AC3" w:rsidRPr="00987A9B" w:rsidRDefault="00143AC3" w:rsidP="00143AC3">
      <w:pPr>
        <w:pStyle w:val="Liststycke"/>
        <w:rPr>
          <w:rFonts w:ascii="Californian FB" w:hAnsi="Californian FB"/>
        </w:rPr>
      </w:pPr>
    </w:p>
    <w:p w14:paraId="432B010A" w14:textId="15114482" w:rsidR="00987A9B" w:rsidRDefault="00143AC3" w:rsidP="00143AC3">
      <w:pPr>
        <w:pStyle w:val="Liststycke"/>
        <w:rPr>
          <w:rFonts w:ascii="Californian FB" w:hAnsi="Californian FB"/>
        </w:rPr>
      </w:pPr>
      <w:r w:rsidRPr="00987A9B">
        <w:rPr>
          <w:rFonts w:ascii="Californian FB" w:hAnsi="Californian FB"/>
        </w:rPr>
        <w:t xml:space="preserve">DS INSTA 800 definierar och bedömer städ kvalitet för alla objekt som beskrivs i avtalet som är mellan LEDEB och kund.  DS 2451–10 fastställer och bedömer nivån på det </w:t>
      </w:r>
      <w:r w:rsidRPr="00DD44BB">
        <w:rPr>
          <w:rFonts w:ascii="Californian FB" w:hAnsi="Californian FB"/>
        </w:rPr>
        <w:t>10 kritiska risk punkter dvs</w:t>
      </w:r>
      <w:r w:rsidR="00987A9B" w:rsidRPr="00DD44BB">
        <w:rPr>
          <w:rFonts w:ascii="Californian FB" w:hAnsi="Californian FB"/>
        </w:rPr>
        <w:t>.</w:t>
      </w:r>
    </w:p>
    <w:p w14:paraId="527DE121" w14:textId="77777777" w:rsidR="00DD44BB" w:rsidRPr="00DD44BB" w:rsidRDefault="00DD44BB" w:rsidP="00143AC3">
      <w:pPr>
        <w:pStyle w:val="Liststycke"/>
        <w:rPr>
          <w:rFonts w:ascii="Californian FB" w:hAnsi="Californian FB"/>
        </w:rPr>
      </w:pPr>
    </w:p>
    <w:p w14:paraId="78A37F1C" w14:textId="12BD3020"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belysning nära patient</w:t>
      </w:r>
    </w:p>
    <w:p w14:paraId="2B77FA98" w14:textId="7EEC00A1"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 xml:space="preserve">patientplats </w:t>
      </w:r>
    </w:p>
    <w:p w14:paraId="76F1AE90" w14:textId="5F5C44B4"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tvättställ</w:t>
      </w:r>
    </w:p>
    <w:p w14:paraId="3D194D87" w14:textId="1B6AD546"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avskärmning</w:t>
      </w:r>
    </w:p>
    <w:p w14:paraId="7A7C7647" w14:textId="6C849041"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 xml:space="preserve">sanitär inredning </w:t>
      </w:r>
    </w:p>
    <w:p w14:paraId="0BACDE03" w14:textId="349F05CD" w:rsidR="00987A9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handtag/grepp</w:t>
      </w:r>
    </w:p>
    <w:p w14:paraId="6E7142FC" w14:textId="0A23A8D9" w:rsidR="00DD44BB" w:rsidRPr="00DD44BB" w:rsidRDefault="00143AC3" w:rsidP="00987A9B">
      <w:pPr>
        <w:pStyle w:val="Liststycke"/>
        <w:numPr>
          <w:ilvl w:val="0"/>
          <w:numId w:val="3"/>
        </w:numPr>
        <w:rPr>
          <w:rFonts w:ascii="Californian FB" w:hAnsi="Californian FB"/>
          <w:b/>
          <w:bCs/>
        </w:rPr>
      </w:pPr>
      <w:r w:rsidRPr="00DD44BB">
        <w:rPr>
          <w:rFonts w:ascii="Californian FB" w:hAnsi="Californian FB"/>
          <w:b/>
          <w:bCs/>
        </w:rPr>
        <w:t xml:space="preserve"> bord, stativ</w:t>
      </w:r>
    </w:p>
    <w:p w14:paraId="1347D654" w14:textId="0779EC43" w:rsidR="00987A9B" w:rsidRPr="00143321" w:rsidRDefault="00143AC3" w:rsidP="00143321">
      <w:pPr>
        <w:pStyle w:val="Liststycke"/>
        <w:numPr>
          <w:ilvl w:val="0"/>
          <w:numId w:val="3"/>
        </w:numPr>
        <w:rPr>
          <w:rFonts w:ascii="Californian FB" w:hAnsi="Californian FB"/>
          <w:b/>
          <w:bCs/>
          <w:i/>
          <w:iCs/>
        </w:rPr>
      </w:pPr>
      <w:r w:rsidRPr="00DD44BB">
        <w:rPr>
          <w:rFonts w:ascii="Californian FB" w:hAnsi="Californian FB"/>
          <w:b/>
          <w:bCs/>
        </w:rPr>
        <w:t>tekniska installationer nära patienter och andra tekniska installationer</w:t>
      </w:r>
      <w:r w:rsidRPr="00987A9B">
        <w:rPr>
          <w:rFonts w:ascii="Californian FB" w:hAnsi="Californian FB"/>
          <w:b/>
          <w:bCs/>
          <w:i/>
          <w:iCs/>
        </w:rPr>
        <w:t xml:space="preserve">. </w:t>
      </w:r>
    </w:p>
    <w:p w14:paraId="7195298C" w14:textId="0267E503" w:rsidR="00143AC3" w:rsidRPr="00987A9B" w:rsidRDefault="00143AC3" w:rsidP="00143AC3">
      <w:pPr>
        <w:pStyle w:val="Liststycke"/>
        <w:rPr>
          <w:rFonts w:ascii="Californian FB" w:hAnsi="Californian FB"/>
          <w:b/>
          <w:bCs/>
          <w:i/>
          <w:iCs/>
        </w:rPr>
      </w:pPr>
    </w:p>
    <w:p w14:paraId="1A6E4500" w14:textId="77777777" w:rsidR="00987A9B" w:rsidRPr="00143321" w:rsidRDefault="00987A9B" w:rsidP="00987A9B">
      <w:pPr>
        <w:pStyle w:val="Liststycke"/>
        <w:rPr>
          <w:rFonts w:ascii="Californian FB" w:hAnsi="Californian FB"/>
        </w:rPr>
      </w:pPr>
      <w:r w:rsidRPr="00987A9B">
        <w:rPr>
          <w:rFonts w:ascii="Californian FB" w:hAnsi="Californian FB"/>
        </w:rPr>
        <w:t xml:space="preserve">Ansvaret för att </w:t>
      </w:r>
      <w:proofErr w:type="spellStart"/>
      <w:proofErr w:type="gramStart"/>
      <w:r w:rsidRPr="00987A9B">
        <w:rPr>
          <w:rFonts w:ascii="Californian FB" w:hAnsi="Californian FB"/>
        </w:rPr>
        <w:t>LEDEBs</w:t>
      </w:r>
      <w:proofErr w:type="spellEnd"/>
      <w:proofErr w:type="gramEnd"/>
      <w:r w:rsidRPr="00987A9B">
        <w:rPr>
          <w:rFonts w:ascii="Californian FB" w:hAnsi="Californian FB"/>
        </w:rPr>
        <w:t xml:space="preserve"> hygienpolicy är möjlig att följa vilar enligt arbetsmiljölagen arbetsledningen på alla nivåer.</w:t>
      </w:r>
      <w:r w:rsidRPr="00987A9B">
        <w:rPr>
          <w:rFonts w:ascii="Californian FB" w:hAnsi="Californian FB"/>
        </w:rPr>
        <w:br/>
      </w:r>
      <w:r w:rsidRPr="00143321">
        <w:rPr>
          <w:rFonts w:ascii="Californian FB" w:hAnsi="Californian FB"/>
        </w:rPr>
        <w:t>LEDEB förbinder sig att tillhandahålla arbets- och skyddskläder, lättillgängligt handdesinfektionsmedel för alla medarbetare, så att hygienpolicyn blir möjlig att följa.</w:t>
      </w:r>
    </w:p>
    <w:p w14:paraId="7E57B534" w14:textId="77777777" w:rsidR="00143321" w:rsidRDefault="00143321" w:rsidP="00143321">
      <w:pPr>
        <w:pStyle w:val="Liststycke"/>
        <w:rPr>
          <w:rFonts w:ascii="Californian FB" w:hAnsi="Californian FB"/>
          <w:b/>
          <w:bCs/>
        </w:rPr>
      </w:pPr>
    </w:p>
    <w:p w14:paraId="3574EECE" w14:textId="057F43C6" w:rsidR="00143321" w:rsidRPr="00143321" w:rsidRDefault="00987A9B" w:rsidP="00143321">
      <w:pPr>
        <w:pStyle w:val="Liststycke"/>
        <w:rPr>
          <w:rFonts w:ascii="Californian FB" w:hAnsi="Californian FB"/>
          <w:b/>
          <w:bCs/>
        </w:rPr>
      </w:pPr>
      <w:r w:rsidRPr="00143321">
        <w:rPr>
          <w:rFonts w:ascii="Californian FB" w:hAnsi="Californian FB"/>
          <w:b/>
          <w:bCs/>
        </w:rPr>
        <w:t>Medarbetarnas ansvar</w:t>
      </w:r>
      <w:r w:rsidR="00143321" w:rsidRPr="00143321">
        <w:rPr>
          <w:rFonts w:ascii="Californian FB" w:hAnsi="Californian FB"/>
          <w:b/>
          <w:bCs/>
        </w:rPr>
        <w:t xml:space="preserve">: </w:t>
      </w:r>
    </w:p>
    <w:p w14:paraId="74E4B8B9" w14:textId="77777777" w:rsidR="00987A9B" w:rsidRPr="00143321" w:rsidRDefault="00987A9B" w:rsidP="00987A9B">
      <w:pPr>
        <w:pStyle w:val="Liststycke"/>
        <w:rPr>
          <w:rFonts w:ascii="Californian FB" w:hAnsi="Californian FB"/>
        </w:rPr>
      </w:pPr>
      <w:proofErr w:type="spellStart"/>
      <w:proofErr w:type="gramStart"/>
      <w:r w:rsidRPr="00143321">
        <w:rPr>
          <w:rFonts w:ascii="Californian FB" w:hAnsi="Californian FB"/>
        </w:rPr>
        <w:t>LEDEBs</w:t>
      </w:r>
      <w:proofErr w:type="spellEnd"/>
      <w:proofErr w:type="gramEnd"/>
      <w:r w:rsidRPr="00143321">
        <w:rPr>
          <w:rFonts w:ascii="Californian FB" w:hAnsi="Californian FB"/>
        </w:rPr>
        <w:t xml:space="preserve"> personal är enligt arbetsmiljölagen skyldig att följa gällande föreskrifter samt att använda den personliga skyddsutrustning som behövs. </w:t>
      </w:r>
      <w:r w:rsidRPr="00143321">
        <w:rPr>
          <w:rFonts w:ascii="Californian FB" w:hAnsi="Californian FB"/>
        </w:rPr>
        <w:br/>
        <w:t xml:space="preserve">Du som anställd kan själv bära på infektioner eller smitta som kan infektera ytor under ditt arbete eller dina arbetskamrater. </w:t>
      </w:r>
    </w:p>
    <w:p w14:paraId="058F8DBE" w14:textId="77777777" w:rsidR="00987A9B" w:rsidRPr="00143321" w:rsidRDefault="00987A9B" w:rsidP="00987A9B">
      <w:pPr>
        <w:pStyle w:val="Liststycke"/>
        <w:rPr>
          <w:rFonts w:ascii="Californian FB" w:hAnsi="Californian FB"/>
        </w:rPr>
      </w:pPr>
      <w:r w:rsidRPr="00987A9B">
        <w:rPr>
          <w:rFonts w:ascii="Californian FB" w:hAnsi="Californian FB"/>
          <w:b/>
          <w:bCs/>
          <w:i/>
          <w:iCs/>
        </w:rPr>
        <w:br/>
      </w:r>
      <w:r w:rsidRPr="00143321">
        <w:rPr>
          <w:rFonts w:ascii="Californian FB" w:hAnsi="Californian FB"/>
        </w:rPr>
        <w:t>Händer och underarmar ska vara fria från armbandsur, smycken, bandage, förband, stödskenor eller motsvarande. Naglarna ska vara korta och fria från nagellack och andra konstgjorda material. Långt hår och långt skägg ska vara uppsatt. Var därför alltid noga med din personliga hygien när du arbetar på LEDEB.</w:t>
      </w:r>
    </w:p>
    <w:p w14:paraId="558DDE6F" w14:textId="77777777" w:rsidR="00143321" w:rsidRDefault="00987A9B" w:rsidP="00987A9B">
      <w:pPr>
        <w:pStyle w:val="Liststycke"/>
        <w:rPr>
          <w:rFonts w:ascii="Californian FB" w:hAnsi="Californian FB"/>
        </w:rPr>
      </w:pPr>
      <w:r w:rsidRPr="00143321">
        <w:rPr>
          <w:rFonts w:ascii="Californian FB" w:hAnsi="Californian FB"/>
        </w:rPr>
        <w:t xml:space="preserve">Som medarbetare ska du känna till och följa </w:t>
      </w:r>
      <w:proofErr w:type="spellStart"/>
      <w:proofErr w:type="gramStart"/>
      <w:r w:rsidRPr="00143321">
        <w:rPr>
          <w:rFonts w:ascii="Californian FB" w:hAnsi="Californian FB"/>
        </w:rPr>
        <w:t>LEDEBs</w:t>
      </w:r>
      <w:proofErr w:type="spellEnd"/>
      <w:proofErr w:type="gramEnd"/>
      <w:r w:rsidRPr="00143321">
        <w:rPr>
          <w:rFonts w:ascii="Californian FB" w:hAnsi="Californian FB"/>
        </w:rPr>
        <w:t xml:space="preserve"> hygienpolicy som omfattar basala hygienrutiner och klädpolicy. Arbetskläderna ska vara kortärmade och bytas dagligen, eller </w:t>
      </w:r>
      <w:r w:rsidRPr="00143321">
        <w:rPr>
          <w:rFonts w:ascii="Californian FB" w:hAnsi="Californian FB"/>
        </w:rPr>
        <w:lastRenderedPageBreak/>
        <w:t>oftare vid behov. Lösärmar eller uppkavlade ärmar på rock, kofta eller jacka räknas</w:t>
      </w:r>
      <w:r w:rsidRPr="00987A9B">
        <w:rPr>
          <w:rFonts w:ascii="Californian FB" w:hAnsi="Californian FB"/>
          <w:b/>
          <w:bCs/>
          <w:i/>
          <w:iCs/>
        </w:rPr>
        <w:t xml:space="preserve"> </w:t>
      </w:r>
      <w:r w:rsidRPr="00143321">
        <w:rPr>
          <w:rFonts w:ascii="Californian FB" w:hAnsi="Californian FB"/>
        </w:rPr>
        <w:t xml:space="preserve">inte som kortärmad klädsel. Det innebär att dessa plagg inte ska användas. </w:t>
      </w:r>
    </w:p>
    <w:p w14:paraId="6F3D614D" w14:textId="66C86E3C" w:rsidR="00987A9B" w:rsidRPr="00143321" w:rsidRDefault="00987A9B" w:rsidP="00987A9B">
      <w:pPr>
        <w:pStyle w:val="Liststycke"/>
        <w:rPr>
          <w:rFonts w:ascii="Californian FB" w:hAnsi="Californian FB"/>
        </w:rPr>
      </w:pPr>
      <w:r w:rsidRPr="00143321">
        <w:rPr>
          <w:rFonts w:ascii="Californian FB" w:hAnsi="Californian FB"/>
        </w:rPr>
        <w:t>Observera att inga långärmade undertröjor är tillåtna under arbetsdräkten. Långt hår ska vara uppsatt. Huvudduk, hårband ska tvättas dagligen. Handdesinfektion ska användas före och efter avslutad städning av en lokal. Handskar ska användas vid kontakt me</w:t>
      </w:r>
      <w:r w:rsidR="00143321">
        <w:rPr>
          <w:rFonts w:ascii="Californian FB" w:hAnsi="Californian FB"/>
        </w:rPr>
        <w:t xml:space="preserve">d </w:t>
      </w:r>
      <w:r w:rsidRPr="00143321">
        <w:rPr>
          <w:rFonts w:ascii="Californian FB" w:hAnsi="Californian FB"/>
        </w:rPr>
        <w:t>kroppsvätskor eller vid smutsigt arbete. Engångs plastförkläde ska användas vid risk att komma i kontakt med kroppsvätskor eller annat biologiskt material under ett arbetsmoment.</w:t>
      </w:r>
    </w:p>
    <w:p w14:paraId="20CAB86B" w14:textId="77777777" w:rsidR="00987A9B" w:rsidRPr="00143321" w:rsidRDefault="00987A9B" w:rsidP="00987A9B">
      <w:pPr>
        <w:pStyle w:val="Liststycke"/>
        <w:rPr>
          <w:rFonts w:ascii="Californian FB" w:hAnsi="Californian FB"/>
        </w:rPr>
      </w:pPr>
      <w:r w:rsidRPr="00143321">
        <w:rPr>
          <w:rFonts w:ascii="Californian FB" w:hAnsi="Californian FB"/>
        </w:rPr>
        <w:t>För att undvika alla former av arbetsrelaterade infektioner ska du som medarbetare kontakta din närmaste chef om du har sår på händer eller underarmar.</w:t>
      </w:r>
    </w:p>
    <w:p w14:paraId="66C94F06" w14:textId="53E97618" w:rsidR="00143AC3" w:rsidRPr="00143321" w:rsidRDefault="00143AC3" w:rsidP="00143AC3">
      <w:pPr>
        <w:pStyle w:val="Liststycke"/>
        <w:rPr>
          <w:rFonts w:ascii="Californian FB" w:hAnsi="Californian FB"/>
        </w:rPr>
      </w:pPr>
    </w:p>
    <w:p w14:paraId="3E644A30" w14:textId="77777777" w:rsidR="00143AC3" w:rsidRPr="00143321" w:rsidRDefault="00143AC3" w:rsidP="00143AC3">
      <w:pPr>
        <w:pStyle w:val="Liststycke"/>
        <w:rPr>
          <w:rFonts w:ascii="Californian FB" w:hAnsi="Californian FB"/>
        </w:rPr>
      </w:pPr>
    </w:p>
    <w:p w14:paraId="794DEBA6" w14:textId="77777777" w:rsidR="00143AC3" w:rsidRPr="00143321" w:rsidRDefault="00143AC3">
      <w:pPr>
        <w:rPr>
          <w:rFonts w:ascii="Californian FB" w:hAnsi="Californian FB"/>
        </w:rPr>
      </w:pPr>
    </w:p>
    <w:p w14:paraId="6B893A8B" w14:textId="77777777" w:rsidR="001B4041" w:rsidRPr="00143321" w:rsidRDefault="001B4041">
      <w:pPr>
        <w:rPr>
          <w:rFonts w:ascii="Californian FB" w:hAnsi="Californian FB"/>
        </w:rPr>
      </w:pPr>
    </w:p>
    <w:p w14:paraId="202F7E7F" w14:textId="77777777" w:rsidR="008E21D2" w:rsidRPr="00143321" w:rsidRDefault="008E21D2">
      <w:pPr>
        <w:rPr>
          <w:rFonts w:ascii="Californian FB" w:hAnsi="Californian FB"/>
        </w:rPr>
      </w:pPr>
    </w:p>
    <w:p w14:paraId="34C8E941" w14:textId="77777777" w:rsidR="008E21D2" w:rsidRPr="00143321" w:rsidRDefault="008E21D2">
      <w:pPr>
        <w:rPr>
          <w:rFonts w:ascii="Californian FB" w:hAnsi="Californian FB"/>
        </w:rPr>
      </w:pPr>
    </w:p>
    <w:p w14:paraId="53939C4A" w14:textId="77777777" w:rsidR="008E21D2" w:rsidRPr="00143321" w:rsidRDefault="008E21D2">
      <w:pPr>
        <w:rPr>
          <w:rFonts w:ascii="Californian FB" w:hAnsi="Californian FB"/>
        </w:rPr>
      </w:pPr>
    </w:p>
    <w:p w14:paraId="33E199FB" w14:textId="77777777" w:rsidR="008E21D2" w:rsidRPr="00143321" w:rsidRDefault="008E21D2">
      <w:pPr>
        <w:rPr>
          <w:rFonts w:ascii="Californian FB" w:hAnsi="Californian FB"/>
        </w:rPr>
      </w:pPr>
    </w:p>
    <w:p w14:paraId="359220BB" w14:textId="77777777" w:rsidR="008E21D2" w:rsidRPr="00143321" w:rsidRDefault="008E21D2">
      <w:pPr>
        <w:rPr>
          <w:rFonts w:ascii="Californian FB" w:hAnsi="Californian FB"/>
        </w:rPr>
      </w:pPr>
    </w:p>
    <w:sectPr w:rsidR="008E21D2" w:rsidRPr="0014332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16AB" w14:textId="77777777" w:rsidR="005333E6" w:rsidRDefault="005333E6" w:rsidP="00143321">
      <w:pPr>
        <w:spacing w:after="0" w:line="240" w:lineRule="auto"/>
      </w:pPr>
      <w:r>
        <w:separator/>
      </w:r>
    </w:p>
  </w:endnote>
  <w:endnote w:type="continuationSeparator" w:id="0">
    <w:p w14:paraId="3C43E5CA" w14:textId="77777777" w:rsidR="005333E6" w:rsidRDefault="005333E6" w:rsidP="0014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91C4" w14:textId="77777777" w:rsidR="00143321" w:rsidRDefault="001433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1F98" w14:textId="77777777" w:rsidR="00143321" w:rsidRDefault="001433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9CB" w14:textId="77777777" w:rsidR="00143321" w:rsidRDefault="00143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30B" w14:textId="77777777" w:rsidR="005333E6" w:rsidRDefault="005333E6" w:rsidP="00143321">
      <w:pPr>
        <w:spacing w:after="0" w:line="240" w:lineRule="auto"/>
      </w:pPr>
      <w:r>
        <w:separator/>
      </w:r>
    </w:p>
  </w:footnote>
  <w:footnote w:type="continuationSeparator" w:id="0">
    <w:p w14:paraId="5A69A028" w14:textId="77777777" w:rsidR="005333E6" w:rsidRDefault="005333E6" w:rsidP="0014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2E20" w14:textId="74CEE9D6" w:rsidR="00143321" w:rsidRDefault="00143321">
    <w:pPr>
      <w:pStyle w:val="Sidhuvud"/>
    </w:pPr>
    <w:r>
      <w:rPr>
        <w:noProof/>
      </w:rPr>
      <w:pict w14:anchorId="40EDB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49813" o:spid="_x0000_s1026" type="#_x0000_t75" style="position:absolute;margin-left:0;margin-top:0;width:453.6pt;height:451.8pt;z-index:-251657216;mso-position-horizontal:center;mso-position-horizontal-relative:margin;mso-position-vertical:center;mso-position-vertical-relative:margin" o:allowincell="f">
          <v:imagedata r:id="rId1" o:title="klöv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F3B" w14:textId="7B146DB5" w:rsidR="00143321" w:rsidRDefault="00143321">
    <w:pPr>
      <w:pStyle w:val="Sidhuvud"/>
    </w:pPr>
    <w:r>
      <w:rPr>
        <w:noProof/>
      </w:rPr>
      <w:pict w14:anchorId="59C1C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49814" o:spid="_x0000_s1027" type="#_x0000_t75" style="position:absolute;margin-left:0;margin-top:0;width:453.6pt;height:451.8pt;z-index:-251656192;mso-position-horizontal:center;mso-position-horizontal-relative:margin;mso-position-vertical:center;mso-position-vertical-relative:margin" o:allowincell="f">
          <v:imagedata r:id="rId1" o:title="klöver" gain="19661f" blacklevel="22938f"/>
        </v:shape>
      </w:pict>
    </w:r>
    <w:r>
      <w:rPr>
        <w:noProof/>
      </w:rPr>
      <w:drawing>
        <wp:inline distT="0" distB="0" distL="0" distR="0" wp14:anchorId="418E03A5" wp14:editId="67B810AC">
          <wp:extent cx="1301750" cy="58569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2">
                    <a:extLst>
                      <a:ext uri="{28A0092B-C50C-407E-A947-70E740481C1C}">
                        <a14:useLocalDpi xmlns:a14="http://schemas.microsoft.com/office/drawing/2010/main" val="0"/>
                      </a:ext>
                    </a:extLst>
                  </a:blip>
                  <a:stretch>
                    <a:fillRect/>
                  </a:stretch>
                </pic:blipFill>
                <pic:spPr>
                  <a:xfrm>
                    <a:off x="0" y="0"/>
                    <a:ext cx="1330210" cy="5985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B58" w14:textId="0A49B695" w:rsidR="00143321" w:rsidRDefault="00143321">
    <w:pPr>
      <w:pStyle w:val="Sidhuvud"/>
    </w:pPr>
    <w:r>
      <w:rPr>
        <w:noProof/>
      </w:rPr>
      <w:pict w14:anchorId="48EE3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49812" o:spid="_x0000_s1025" type="#_x0000_t75" style="position:absolute;margin-left:0;margin-top:0;width:453.6pt;height:451.8pt;z-index:-251658240;mso-position-horizontal:center;mso-position-horizontal-relative:margin;mso-position-vertical:center;mso-position-vertical-relative:margin" o:allowincell="f">
          <v:imagedata r:id="rId1" o:title="klöv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6EC"/>
    <w:multiLevelType w:val="hybridMultilevel"/>
    <w:tmpl w:val="1F00A824"/>
    <w:lvl w:ilvl="0" w:tplc="041D0001">
      <w:start w:val="1"/>
      <w:numFmt w:val="bullet"/>
      <w:lvlText w:val=""/>
      <w:lvlJc w:val="left"/>
      <w:pPr>
        <w:ind w:left="1491" w:hanging="360"/>
      </w:pPr>
      <w:rPr>
        <w:rFonts w:ascii="Symbol" w:hAnsi="Symbol" w:hint="default"/>
      </w:rPr>
    </w:lvl>
    <w:lvl w:ilvl="1" w:tplc="041D0003" w:tentative="1">
      <w:start w:val="1"/>
      <w:numFmt w:val="bullet"/>
      <w:lvlText w:val="o"/>
      <w:lvlJc w:val="left"/>
      <w:pPr>
        <w:ind w:left="2211" w:hanging="360"/>
      </w:pPr>
      <w:rPr>
        <w:rFonts w:ascii="Courier New" w:hAnsi="Courier New" w:cs="Courier New" w:hint="default"/>
      </w:rPr>
    </w:lvl>
    <w:lvl w:ilvl="2" w:tplc="041D0005" w:tentative="1">
      <w:start w:val="1"/>
      <w:numFmt w:val="bullet"/>
      <w:lvlText w:val=""/>
      <w:lvlJc w:val="left"/>
      <w:pPr>
        <w:ind w:left="2931" w:hanging="360"/>
      </w:pPr>
      <w:rPr>
        <w:rFonts w:ascii="Wingdings" w:hAnsi="Wingdings" w:hint="default"/>
      </w:rPr>
    </w:lvl>
    <w:lvl w:ilvl="3" w:tplc="041D0001" w:tentative="1">
      <w:start w:val="1"/>
      <w:numFmt w:val="bullet"/>
      <w:lvlText w:val=""/>
      <w:lvlJc w:val="left"/>
      <w:pPr>
        <w:ind w:left="3651" w:hanging="360"/>
      </w:pPr>
      <w:rPr>
        <w:rFonts w:ascii="Symbol" w:hAnsi="Symbol" w:hint="default"/>
      </w:rPr>
    </w:lvl>
    <w:lvl w:ilvl="4" w:tplc="041D0003" w:tentative="1">
      <w:start w:val="1"/>
      <w:numFmt w:val="bullet"/>
      <w:lvlText w:val="o"/>
      <w:lvlJc w:val="left"/>
      <w:pPr>
        <w:ind w:left="4371" w:hanging="360"/>
      </w:pPr>
      <w:rPr>
        <w:rFonts w:ascii="Courier New" w:hAnsi="Courier New" w:cs="Courier New" w:hint="default"/>
      </w:rPr>
    </w:lvl>
    <w:lvl w:ilvl="5" w:tplc="041D0005" w:tentative="1">
      <w:start w:val="1"/>
      <w:numFmt w:val="bullet"/>
      <w:lvlText w:val=""/>
      <w:lvlJc w:val="left"/>
      <w:pPr>
        <w:ind w:left="5091" w:hanging="360"/>
      </w:pPr>
      <w:rPr>
        <w:rFonts w:ascii="Wingdings" w:hAnsi="Wingdings" w:hint="default"/>
      </w:rPr>
    </w:lvl>
    <w:lvl w:ilvl="6" w:tplc="041D0001" w:tentative="1">
      <w:start w:val="1"/>
      <w:numFmt w:val="bullet"/>
      <w:lvlText w:val=""/>
      <w:lvlJc w:val="left"/>
      <w:pPr>
        <w:ind w:left="5811" w:hanging="360"/>
      </w:pPr>
      <w:rPr>
        <w:rFonts w:ascii="Symbol" w:hAnsi="Symbol" w:hint="default"/>
      </w:rPr>
    </w:lvl>
    <w:lvl w:ilvl="7" w:tplc="041D0003" w:tentative="1">
      <w:start w:val="1"/>
      <w:numFmt w:val="bullet"/>
      <w:lvlText w:val="o"/>
      <w:lvlJc w:val="left"/>
      <w:pPr>
        <w:ind w:left="6531" w:hanging="360"/>
      </w:pPr>
      <w:rPr>
        <w:rFonts w:ascii="Courier New" w:hAnsi="Courier New" w:cs="Courier New" w:hint="default"/>
      </w:rPr>
    </w:lvl>
    <w:lvl w:ilvl="8" w:tplc="041D0005" w:tentative="1">
      <w:start w:val="1"/>
      <w:numFmt w:val="bullet"/>
      <w:lvlText w:val=""/>
      <w:lvlJc w:val="left"/>
      <w:pPr>
        <w:ind w:left="7251" w:hanging="360"/>
      </w:pPr>
      <w:rPr>
        <w:rFonts w:ascii="Wingdings" w:hAnsi="Wingdings" w:hint="default"/>
      </w:rPr>
    </w:lvl>
  </w:abstractNum>
  <w:abstractNum w:abstractNumId="1" w15:restartNumberingAfterBreak="0">
    <w:nsid w:val="178B55EF"/>
    <w:multiLevelType w:val="hybridMultilevel"/>
    <w:tmpl w:val="F188AAAA"/>
    <w:lvl w:ilvl="0" w:tplc="1BBA283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3045A4"/>
    <w:multiLevelType w:val="hybridMultilevel"/>
    <w:tmpl w:val="FDB0079E"/>
    <w:lvl w:ilvl="0" w:tplc="D19CFE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2"/>
    <w:rsid w:val="00013410"/>
    <w:rsid w:val="00143321"/>
    <w:rsid w:val="00143AC3"/>
    <w:rsid w:val="001B4041"/>
    <w:rsid w:val="0044718E"/>
    <w:rsid w:val="005333E6"/>
    <w:rsid w:val="008E21D2"/>
    <w:rsid w:val="00987A9B"/>
    <w:rsid w:val="00DD4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C2B4F"/>
  <w15:chartTrackingRefBased/>
  <w15:docId w15:val="{AD91D95A-7AF3-4835-BEEC-6C7AE8B7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3AC3"/>
    <w:pPr>
      <w:ind w:left="720"/>
      <w:contextualSpacing/>
    </w:pPr>
  </w:style>
  <w:style w:type="paragraph" w:styleId="Sidhuvud">
    <w:name w:val="header"/>
    <w:basedOn w:val="Normal"/>
    <w:link w:val="SidhuvudChar"/>
    <w:uiPriority w:val="99"/>
    <w:unhideWhenUsed/>
    <w:rsid w:val="001433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3321"/>
  </w:style>
  <w:style w:type="paragraph" w:styleId="Sidfot">
    <w:name w:val="footer"/>
    <w:basedOn w:val="Normal"/>
    <w:link w:val="SidfotChar"/>
    <w:uiPriority w:val="99"/>
    <w:unhideWhenUsed/>
    <w:rsid w:val="001433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7B6916A439347B4D5261B40319FC0" ma:contentTypeVersion="11" ma:contentTypeDescription="Create a new document." ma:contentTypeScope="" ma:versionID="84fb33fcc23b69413c837b3132832a1a">
  <xsd:schema xmlns:xsd="http://www.w3.org/2001/XMLSchema" xmlns:xs="http://www.w3.org/2001/XMLSchema" xmlns:p="http://schemas.microsoft.com/office/2006/metadata/properties" xmlns:ns3="46c1696b-5b7b-45cf-8c34-e6a1ba6a9ce4" xmlns:ns4="073f7392-6c9d-4481-8ce8-9306a914ff03" targetNamespace="http://schemas.microsoft.com/office/2006/metadata/properties" ma:root="true" ma:fieldsID="9f1ecffa1bbd7f33f3dc561f5fb3e222" ns3:_="" ns4:_="">
    <xsd:import namespace="46c1696b-5b7b-45cf-8c34-e6a1ba6a9ce4"/>
    <xsd:import namespace="073f7392-6c9d-4481-8ce8-9306a914ff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696b-5b7b-45cf-8c34-e6a1ba6a9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f7392-6c9d-4481-8ce8-9306a914ff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A6666-BFD2-4AAB-B66C-2BE0A394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696b-5b7b-45cf-8c34-e6a1ba6a9ce4"/>
    <ds:schemaRef ds:uri="073f7392-6c9d-4481-8ce8-9306a914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F3623-3C53-4D31-8A5C-0102B386B784}">
  <ds:schemaRefs>
    <ds:schemaRef ds:uri="http://schemas.microsoft.com/sharepoint/v3/contenttype/forms"/>
  </ds:schemaRefs>
</ds:datastoreItem>
</file>

<file path=customXml/itemProps3.xml><?xml version="1.0" encoding="utf-8"?>
<ds:datastoreItem xmlns:ds="http://schemas.openxmlformats.org/officeDocument/2006/customXml" ds:itemID="{6377FF24-A866-42FA-A466-802CECD6C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De Bono</dc:creator>
  <cp:keywords/>
  <dc:description/>
  <cp:lastModifiedBy>Adrianna De Bono</cp:lastModifiedBy>
  <cp:revision>2</cp:revision>
  <dcterms:created xsi:type="dcterms:W3CDTF">2021-11-08T10:02:00Z</dcterms:created>
  <dcterms:modified xsi:type="dcterms:W3CDTF">2021-11-09T09:29:00Z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0x0101002907B6916A439347B4D5261B40319FC0</vt:lpwstr>
  </property>
</Properties>
</file>